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51DD" w14:textId="289F5931" w:rsidR="00A93C04" w:rsidRDefault="00613E5E" w:rsidP="00561E7D">
      <w:pPr>
        <w:rPr>
          <w:rFonts w:ascii="Times New Roman" w:hAnsi="Times New Roman" w:cs="Arial"/>
          <w:b/>
          <w:bCs/>
          <w:color w:val="000000"/>
          <w:szCs w:val="21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3883C58" w14:textId="042D66E0" w:rsidR="00694A8E" w:rsidRPr="00694A8E" w:rsidRDefault="00694A8E" w:rsidP="00694A8E">
      <w:pPr>
        <w:spacing w:after="0"/>
        <w:rPr>
          <w:rFonts w:ascii="Times New Roman" w:hAnsi="Times New Roman" w:cs="Arial"/>
          <w:b/>
          <w:bCs/>
          <w:color w:val="000000"/>
          <w:szCs w:val="21"/>
        </w:rPr>
      </w:pPr>
      <w:r w:rsidRPr="00694A8E">
        <w:rPr>
          <w:rFonts w:ascii="Times New Roman" w:hAnsi="Times New Roman" w:cs="Arial"/>
          <w:b/>
          <w:bCs/>
          <w:color w:val="000000"/>
          <w:szCs w:val="21"/>
        </w:rPr>
        <w:t>SELETUSKIRI</w:t>
      </w:r>
    </w:p>
    <w:p w14:paraId="6C7FA8C6" w14:textId="77777777" w:rsidR="00694A8E" w:rsidRPr="00694A8E" w:rsidRDefault="00694A8E" w:rsidP="00694A8E">
      <w:pPr>
        <w:spacing w:after="0"/>
        <w:rPr>
          <w:rFonts w:ascii="Times New Roman" w:hAnsi="Times New Roman" w:cs="Arial"/>
          <w:b/>
          <w:bCs/>
          <w:color w:val="000000"/>
          <w:szCs w:val="21"/>
        </w:rPr>
      </w:pPr>
    </w:p>
    <w:tbl>
      <w:tblPr>
        <w:tblStyle w:val="Kontuurtabel1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694A8E" w:rsidRPr="00694A8E" w14:paraId="032DB6BB" w14:textId="77777777" w:rsidTr="00905970">
        <w:tc>
          <w:tcPr>
            <w:tcW w:w="3823" w:type="dxa"/>
          </w:tcPr>
          <w:p w14:paraId="787AA598" w14:textId="77777777" w:rsidR="00694A8E" w:rsidRPr="00694A8E" w:rsidRDefault="00694A8E" w:rsidP="00694A8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94A8E">
              <w:rPr>
                <w:rFonts w:ascii="Times New Roman" w:hAnsi="Times New Roman" w:cs="Times New Roman"/>
                <w:b/>
                <w:szCs w:val="24"/>
              </w:rPr>
              <w:t>Akti andja:</w:t>
            </w:r>
          </w:p>
        </w:tc>
        <w:tc>
          <w:tcPr>
            <w:tcW w:w="5811" w:type="dxa"/>
          </w:tcPr>
          <w:p w14:paraId="142FA731" w14:textId="77777777" w:rsidR="00694A8E" w:rsidRPr="00694A8E" w:rsidRDefault="00694A8E" w:rsidP="00694A8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94A8E">
              <w:rPr>
                <w:rFonts w:ascii="Times New Roman" w:hAnsi="Times New Roman" w:cs="Times New Roman"/>
                <w:b/>
                <w:szCs w:val="24"/>
              </w:rPr>
              <w:t>Haljala Vallavolikogu</w:t>
            </w:r>
          </w:p>
        </w:tc>
      </w:tr>
      <w:tr w:rsidR="00694A8E" w:rsidRPr="00694A8E" w14:paraId="5C93D830" w14:textId="77777777" w:rsidTr="00905970">
        <w:tc>
          <w:tcPr>
            <w:tcW w:w="3823" w:type="dxa"/>
          </w:tcPr>
          <w:p w14:paraId="0BC7D2B1" w14:textId="77777777" w:rsidR="00694A8E" w:rsidRPr="00694A8E" w:rsidRDefault="00694A8E" w:rsidP="00694A8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94A8E">
              <w:rPr>
                <w:rFonts w:ascii="Times New Roman" w:hAnsi="Times New Roman" w:cs="Times New Roman"/>
                <w:b/>
                <w:szCs w:val="24"/>
              </w:rPr>
              <w:t>Õigusakti liik:</w:t>
            </w:r>
          </w:p>
        </w:tc>
        <w:tc>
          <w:tcPr>
            <w:tcW w:w="5811" w:type="dxa"/>
          </w:tcPr>
          <w:p w14:paraId="0BEA90F8" w14:textId="34155E4B" w:rsidR="00694A8E" w:rsidRPr="00694A8E" w:rsidRDefault="002701A1" w:rsidP="00694A8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Määrus</w:t>
            </w:r>
          </w:p>
          <w:p w14:paraId="40C83B33" w14:textId="77777777" w:rsidR="00694A8E" w:rsidRPr="00694A8E" w:rsidRDefault="00694A8E" w:rsidP="00694A8E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A8E" w:rsidRPr="00694A8E" w14:paraId="0371AFCF" w14:textId="77777777" w:rsidTr="00905970">
        <w:tc>
          <w:tcPr>
            <w:tcW w:w="3823" w:type="dxa"/>
          </w:tcPr>
          <w:p w14:paraId="2ED99962" w14:textId="77777777" w:rsidR="00694A8E" w:rsidRPr="00694A8E" w:rsidRDefault="00694A8E" w:rsidP="00694A8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94A8E">
              <w:rPr>
                <w:rFonts w:ascii="Times New Roman" w:hAnsi="Times New Roman" w:cs="Times New Roman"/>
                <w:b/>
                <w:szCs w:val="24"/>
              </w:rPr>
              <w:t>Õigusakti pealkiri:</w:t>
            </w:r>
          </w:p>
        </w:tc>
        <w:tc>
          <w:tcPr>
            <w:tcW w:w="5811" w:type="dxa"/>
          </w:tcPr>
          <w:p w14:paraId="1CA5105E" w14:textId="2AF0E622" w:rsidR="00694A8E" w:rsidRPr="00694A8E" w:rsidRDefault="00A93C04" w:rsidP="002701A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b/>
                <w:bCs w:val="0"/>
              </w:rPr>
              <w:t>Haljala valla 202</w:t>
            </w:r>
            <w:r w:rsidR="002701A1">
              <w:rPr>
                <w:b/>
                <w:bCs w:val="0"/>
              </w:rPr>
              <w:t>2</w:t>
            </w:r>
            <w:r>
              <w:rPr>
                <w:b/>
                <w:bCs w:val="0"/>
              </w:rPr>
              <w:t>. aasta</w:t>
            </w:r>
            <w:r w:rsidR="00405A37">
              <w:rPr>
                <w:b/>
                <w:bCs w:val="0"/>
              </w:rPr>
              <w:t xml:space="preserve"> </w:t>
            </w:r>
            <w:r w:rsidR="002701A1">
              <w:rPr>
                <w:b/>
                <w:bCs w:val="0"/>
              </w:rPr>
              <w:t>esimene lisaeelarve</w:t>
            </w:r>
          </w:p>
        </w:tc>
      </w:tr>
      <w:tr w:rsidR="00694A8E" w:rsidRPr="00694A8E" w14:paraId="52DB1F8B" w14:textId="77777777" w:rsidTr="00905970">
        <w:tc>
          <w:tcPr>
            <w:tcW w:w="3823" w:type="dxa"/>
          </w:tcPr>
          <w:p w14:paraId="3B723A84" w14:textId="77777777" w:rsidR="00694A8E" w:rsidRPr="00694A8E" w:rsidRDefault="00694A8E" w:rsidP="00694A8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94A8E">
              <w:rPr>
                <w:rFonts w:ascii="Times New Roman" w:hAnsi="Times New Roman" w:cs="Times New Roman"/>
                <w:b/>
                <w:szCs w:val="24"/>
              </w:rPr>
              <w:t>Õigusakti algataja:</w:t>
            </w:r>
          </w:p>
        </w:tc>
        <w:tc>
          <w:tcPr>
            <w:tcW w:w="5811" w:type="dxa"/>
          </w:tcPr>
          <w:p w14:paraId="283BBB23" w14:textId="77777777" w:rsidR="00694A8E" w:rsidRPr="00694A8E" w:rsidRDefault="00694A8E" w:rsidP="00694A8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94A8E">
              <w:rPr>
                <w:rFonts w:ascii="Times New Roman" w:hAnsi="Times New Roman" w:cs="Times New Roman"/>
                <w:szCs w:val="24"/>
              </w:rPr>
              <w:t>Haljala Vallavalitsus</w:t>
            </w:r>
          </w:p>
          <w:p w14:paraId="1686F7BF" w14:textId="77777777" w:rsidR="00694A8E" w:rsidRPr="00694A8E" w:rsidRDefault="00694A8E" w:rsidP="00694A8E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A8E" w:rsidRPr="00694A8E" w14:paraId="66251634" w14:textId="77777777" w:rsidTr="00905970">
        <w:tc>
          <w:tcPr>
            <w:tcW w:w="3823" w:type="dxa"/>
          </w:tcPr>
          <w:p w14:paraId="3B560A70" w14:textId="77777777" w:rsidR="00694A8E" w:rsidRPr="00694A8E" w:rsidRDefault="00694A8E" w:rsidP="00694A8E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94A8E">
              <w:rPr>
                <w:rFonts w:ascii="Times New Roman" w:hAnsi="Times New Roman" w:cs="Times New Roman"/>
                <w:b/>
                <w:szCs w:val="24"/>
              </w:rPr>
              <w:t>Eelnõu ja seletuskirja koostaja(d):</w:t>
            </w:r>
          </w:p>
        </w:tc>
        <w:tc>
          <w:tcPr>
            <w:tcW w:w="5811" w:type="dxa"/>
          </w:tcPr>
          <w:p w14:paraId="6EDB3696" w14:textId="18E34EFC" w:rsidR="00694A8E" w:rsidRPr="00694A8E" w:rsidRDefault="00475823" w:rsidP="00694A8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Finantsjuht </w:t>
            </w:r>
            <w:r w:rsidR="00A93C04">
              <w:rPr>
                <w:rFonts w:ascii="Times New Roman" w:hAnsi="Times New Roman" w:cs="Times New Roman"/>
                <w:szCs w:val="24"/>
              </w:rPr>
              <w:t>Reet Keskküla</w:t>
            </w:r>
          </w:p>
          <w:p w14:paraId="6ACA18C4" w14:textId="77777777" w:rsidR="00694A8E" w:rsidRPr="00694A8E" w:rsidRDefault="00694A8E" w:rsidP="00694A8E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7D1C499" w14:textId="77777777" w:rsidR="00694A8E" w:rsidRPr="00694A8E" w:rsidRDefault="00694A8E" w:rsidP="00694A8E">
      <w:pPr>
        <w:spacing w:after="0"/>
        <w:rPr>
          <w:rFonts w:ascii="Times New Roman" w:hAnsi="Times New Roman" w:cs="Times New Roman"/>
          <w:b/>
          <w:bCs/>
          <w:color w:val="000000"/>
          <w:szCs w:val="24"/>
        </w:rPr>
      </w:pPr>
    </w:p>
    <w:tbl>
      <w:tblPr>
        <w:tblStyle w:val="Kontuurtabel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4A8E" w:rsidRPr="00694A8E" w14:paraId="33695747" w14:textId="77777777" w:rsidTr="00905970">
        <w:tc>
          <w:tcPr>
            <w:tcW w:w="9634" w:type="dxa"/>
          </w:tcPr>
          <w:p w14:paraId="056FF727" w14:textId="77777777" w:rsidR="00694A8E" w:rsidRPr="00694A8E" w:rsidRDefault="00694A8E" w:rsidP="00694A8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694A8E">
              <w:rPr>
                <w:rFonts w:ascii="Times New Roman" w:hAnsi="Times New Roman" w:cs="Times New Roman"/>
                <w:b/>
                <w:szCs w:val="24"/>
              </w:rPr>
              <w:t>Eelnõu õiguslik alus</w:t>
            </w:r>
          </w:p>
        </w:tc>
      </w:tr>
      <w:tr w:rsidR="00694A8E" w:rsidRPr="00694A8E" w14:paraId="6F650070" w14:textId="77777777" w:rsidTr="00905970">
        <w:tc>
          <w:tcPr>
            <w:tcW w:w="9634" w:type="dxa"/>
          </w:tcPr>
          <w:p w14:paraId="17CB5ABF" w14:textId="4CA31D14" w:rsidR="00C0681C" w:rsidRPr="00694A8E" w:rsidRDefault="0073247E" w:rsidP="00A476A4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45FE">
              <w:rPr>
                <w:color w:val="202020"/>
              </w:rPr>
              <w:t xml:space="preserve">Määrus kehtestatakse </w:t>
            </w:r>
            <w:hyperlink r:id="rId10" w:history="1">
              <w:r w:rsidRPr="00990CE0">
                <w:rPr>
                  <w:rStyle w:val="Hperlink"/>
                  <w:bCs w:val="0"/>
                </w:rPr>
                <w:t>kohaliku omavalitsuse korralduse seaduse</w:t>
              </w:r>
            </w:hyperlink>
            <w:r w:rsidRPr="008745FE">
              <w:rPr>
                <w:color w:val="202020"/>
              </w:rPr>
              <w:t xml:space="preserve"> § 22 lõike 1 punkti 1, </w:t>
            </w:r>
            <w:hyperlink r:id="rId11" w:history="1">
              <w:r w:rsidRPr="00196483">
                <w:rPr>
                  <w:rStyle w:val="Hperlink"/>
                  <w:bCs w:val="0"/>
                </w:rPr>
                <w:t>kohaliku omavalitsuse üksuse finantsjuhtimise seaduse</w:t>
              </w:r>
            </w:hyperlink>
            <w:r w:rsidRPr="008745FE">
              <w:rPr>
                <w:color w:val="202020"/>
              </w:rPr>
              <w:t xml:space="preserve"> § 2</w:t>
            </w:r>
            <w:r w:rsidR="005A20D5">
              <w:rPr>
                <w:color w:val="202020"/>
              </w:rPr>
              <w:t>6</w:t>
            </w:r>
            <w:r w:rsidRPr="008745FE">
              <w:rPr>
                <w:color w:val="202020"/>
              </w:rPr>
              <w:t xml:space="preserve"> lõi</w:t>
            </w:r>
            <w:r w:rsidR="005A20D5">
              <w:rPr>
                <w:color w:val="202020"/>
              </w:rPr>
              <w:t>gete 1 ja 3</w:t>
            </w:r>
            <w:r w:rsidR="00061D4E">
              <w:rPr>
                <w:color w:val="202020"/>
              </w:rPr>
              <w:t>,</w:t>
            </w:r>
            <w:r w:rsidRPr="008745FE">
              <w:rPr>
                <w:color w:val="202020"/>
              </w:rPr>
              <w:t xml:space="preserve"> </w:t>
            </w:r>
            <w:r w:rsidR="00061D4E" w:rsidRPr="00061D4E">
              <w:rPr>
                <w:color w:val="202020"/>
              </w:rPr>
              <w:t>Haljala Vallavolikogu 16.01.2018 määruse nr 6 „</w:t>
            </w:r>
            <w:hyperlink r:id="rId12" w:history="1">
              <w:r w:rsidR="00061D4E" w:rsidRPr="006F459A">
                <w:rPr>
                  <w:rStyle w:val="Hperlink"/>
                  <w:bCs w:val="0"/>
                </w:rPr>
                <w:t>Haljala valla finantsjuhtimise kord</w:t>
              </w:r>
            </w:hyperlink>
            <w:r w:rsidR="00061D4E" w:rsidRPr="00061D4E">
              <w:rPr>
                <w:color w:val="202020"/>
              </w:rPr>
              <w:t>“ § 6 lõike 1 alusel</w:t>
            </w:r>
            <w:r w:rsidRPr="008745FE">
              <w:rPr>
                <w:color w:val="202020"/>
              </w:rPr>
              <w:t>.</w:t>
            </w:r>
          </w:p>
        </w:tc>
      </w:tr>
    </w:tbl>
    <w:p w14:paraId="10CECB97" w14:textId="77777777" w:rsidR="00694A8E" w:rsidRPr="00694A8E" w:rsidRDefault="00694A8E" w:rsidP="00694A8E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tbl>
      <w:tblPr>
        <w:tblStyle w:val="Kontuurtabel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4A8E" w:rsidRPr="00694A8E" w14:paraId="0A865FD4" w14:textId="77777777" w:rsidTr="00905970">
        <w:tc>
          <w:tcPr>
            <w:tcW w:w="9634" w:type="dxa"/>
          </w:tcPr>
          <w:p w14:paraId="68651FEB" w14:textId="77777777" w:rsidR="00694A8E" w:rsidRPr="00694A8E" w:rsidRDefault="00694A8E" w:rsidP="00694A8E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694A8E">
              <w:rPr>
                <w:rFonts w:ascii="Times New Roman" w:hAnsi="Times New Roman" w:cs="Times New Roman"/>
                <w:b/>
                <w:szCs w:val="24"/>
              </w:rPr>
              <w:t>Eelnõu eesmärk, algatamise vajadus, sisu kirjeldus</w:t>
            </w:r>
          </w:p>
        </w:tc>
      </w:tr>
      <w:tr w:rsidR="00694A8E" w:rsidRPr="00694A8E" w14:paraId="517EA7F3" w14:textId="77777777" w:rsidTr="00905970">
        <w:tc>
          <w:tcPr>
            <w:tcW w:w="9634" w:type="dxa"/>
          </w:tcPr>
          <w:p w14:paraId="0E467D1B" w14:textId="514C546B" w:rsidR="00694A8E" w:rsidRDefault="0073247E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73247E">
              <w:rPr>
                <w:rFonts w:ascii="Times New Roman" w:hAnsi="Times New Roman" w:cs="Times New Roman"/>
                <w:color w:val="auto"/>
                <w:szCs w:val="24"/>
              </w:rPr>
              <w:t xml:space="preserve">Eelnõu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on </w:t>
            </w:r>
            <w:r w:rsidRPr="0073247E">
              <w:rPr>
                <w:rFonts w:ascii="Times New Roman" w:hAnsi="Times New Roman" w:cs="Times New Roman"/>
                <w:color w:val="auto"/>
                <w:szCs w:val="24"/>
              </w:rPr>
              <w:t>algata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tud </w:t>
            </w:r>
            <w:r w:rsidR="00FF293C">
              <w:rPr>
                <w:rFonts w:ascii="Times New Roman" w:hAnsi="Times New Roman" w:cs="Times New Roman"/>
                <w:color w:val="auto"/>
                <w:szCs w:val="24"/>
              </w:rPr>
              <w:t>lähtuvalt investeeringute kallinemisest</w:t>
            </w:r>
            <w:r w:rsidR="00B27CEF">
              <w:rPr>
                <w:rFonts w:ascii="Times New Roman" w:hAnsi="Times New Roman" w:cs="Times New Roman"/>
                <w:color w:val="auto"/>
                <w:szCs w:val="24"/>
              </w:rPr>
              <w:t xml:space="preserve"> ning </w:t>
            </w:r>
            <w:r w:rsidR="00E26F62">
              <w:rPr>
                <w:rFonts w:ascii="Times New Roman" w:hAnsi="Times New Roman" w:cs="Times New Roman"/>
                <w:color w:val="auto"/>
                <w:szCs w:val="24"/>
              </w:rPr>
              <w:t xml:space="preserve">projektist „Haljala valla külade tänavavalgustuse renoveerimine“ loobumisest. </w:t>
            </w:r>
            <w:r w:rsidR="00F10BDC">
              <w:rPr>
                <w:rFonts w:ascii="Times New Roman" w:hAnsi="Times New Roman" w:cs="Times New Roman"/>
                <w:color w:val="auto"/>
                <w:szCs w:val="24"/>
              </w:rPr>
              <w:t xml:space="preserve">Täiendavalt on võetud arvele </w:t>
            </w:r>
            <w:r w:rsidR="00D36C4F">
              <w:rPr>
                <w:rFonts w:ascii="Times New Roman" w:hAnsi="Times New Roman" w:cs="Times New Roman"/>
                <w:color w:val="auto"/>
                <w:szCs w:val="24"/>
              </w:rPr>
              <w:t xml:space="preserve">saadud toetused ning korrigeeritud </w:t>
            </w:r>
            <w:r w:rsidR="0000445A">
              <w:rPr>
                <w:rFonts w:ascii="Times New Roman" w:hAnsi="Times New Roman" w:cs="Times New Roman"/>
                <w:color w:val="auto"/>
                <w:szCs w:val="24"/>
              </w:rPr>
              <w:t>toetusfondi eraldiste summat.</w:t>
            </w:r>
          </w:p>
          <w:p w14:paraId="254DA1CB" w14:textId="2C858839" w:rsidR="002F5636" w:rsidRDefault="00402BBE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476A4">
              <w:rPr>
                <w:rFonts w:ascii="Times New Roman" w:hAnsi="Times New Roman" w:cs="Times New Roman"/>
                <w:color w:val="auto"/>
                <w:szCs w:val="24"/>
              </w:rPr>
              <w:t>Põhitegevuse tulud suurenevad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2</w:t>
            </w:r>
            <w:r w:rsidR="00EE6449"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 900 euro võrra</w:t>
            </w:r>
            <w:r w:rsidR="00EB7C83">
              <w:rPr>
                <w:rFonts w:ascii="Times New Roman" w:hAnsi="Times New Roman" w:cs="Times New Roman"/>
                <w:color w:val="auto"/>
                <w:szCs w:val="24"/>
              </w:rPr>
              <w:t>, sellest 100 000 eur</w:t>
            </w:r>
            <w:r w:rsidR="009354F1">
              <w:rPr>
                <w:rFonts w:ascii="Times New Roman" w:hAnsi="Times New Roman" w:cs="Times New Roman"/>
                <w:color w:val="auto"/>
                <w:szCs w:val="24"/>
              </w:rPr>
              <w:t>o</w:t>
            </w:r>
            <w:r w:rsidR="00E954D8">
              <w:rPr>
                <w:rFonts w:ascii="Times New Roman" w:hAnsi="Times New Roman" w:cs="Times New Roman"/>
                <w:color w:val="auto"/>
                <w:szCs w:val="24"/>
              </w:rPr>
              <w:t>t on suurendatud üksikisiku tulumaksu laekumist</w:t>
            </w:r>
            <w:r w:rsidR="00506A36">
              <w:rPr>
                <w:rFonts w:ascii="Times New Roman" w:hAnsi="Times New Roman" w:cs="Times New Roman"/>
                <w:color w:val="auto"/>
                <w:szCs w:val="24"/>
              </w:rPr>
              <w:t>. Esimese 4 kuuga on laekunud 1,</w:t>
            </w:r>
            <w:r w:rsidR="005D206A">
              <w:rPr>
                <w:rFonts w:ascii="Times New Roman" w:hAnsi="Times New Roman" w:cs="Times New Roman"/>
                <w:color w:val="auto"/>
                <w:szCs w:val="24"/>
              </w:rPr>
              <w:t>27% rohkem kui planeeritud. S</w:t>
            </w:r>
            <w:r w:rsidR="00481DB7">
              <w:rPr>
                <w:rFonts w:ascii="Times New Roman" w:hAnsi="Times New Roman" w:cs="Times New Roman"/>
                <w:color w:val="auto"/>
                <w:szCs w:val="24"/>
              </w:rPr>
              <w:t>aadud te</w:t>
            </w:r>
            <w:r w:rsidR="00483D0F">
              <w:rPr>
                <w:rFonts w:ascii="Times New Roman" w:hAnsi="Times New Roman" w:cs="Times New Roman"/>
                <w:color w:val="auto"/>
                <w:szCs w:val="24"/>
              </w:rPr>
              <w:t>gevus</w:t>
            </w:r>
            <w:r w:rsidR="005D206A">
              <w:rPr>
                <w:rFonts w:ascii="Times New Roman" w:hAnsi="Times New Roman" w:cs="Times New Roman"/>
                <w:color w:val="auto"/>
                <w:szCs w:val="24"/>
              </w:rPr>
              <w:t>toetused</w:t>
            </w:r>
            <w:r w:rsidR="00481DB7">
              <w:rPr>
                <w:rFonts w:ascii="Times New Roman" w:hAnsi="Times New Roman" w:cs="Times New Roman"/>
                <w:color w:val="auto"/>
                <w:szCs w:val="24"/>
              </w:rPr>
              <w:t xml:space="preserve"> suurenevad 13</w:t>
            </w:r>
            <w:r w:rsidR="00483D0F">
              <w:rPr>
                <w:rFonts w:ascii="Times New Roman" w:hAnsi="Times New Roman" w:cs="Times New Roman"/>
                <w:color w:val="auto"/>
                <w:szCs w:val="24"/>
              </w:rPr>
              <w:t xml:space="preserve">6 436 eurot ning </w:t>
            </w:r>
            <w:r w:rsidR="0009375C">
              <w:rPr>
                <w:rFonts w:ascii="Times New Roman" w:hAnsi="Times New Roman" w:cs="Times New Roman"/>
                <w:color w:val="auto"/>
                <w:szCs w:val="24"/>
              </w:rPr>
              <w:t>riigieelarve toetusfond väheneb 16 695 eurot.</w:t>
            </w:r>
            <w:r w:rsidR="002F5636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814F29">
              <w:rPr>
                <w:rFonts w:ascii="Times New Roman" w:hAnsi="Times New Roman" w:cs="Times New Roman"/>
                <w:color w:val="auto"/>
                <w:szCs w:val="24"/>
              </w:rPr>
              <w:t>Täiendav t</w:t>
            </w:r>
            <w:r w:rsidR="002F5636">
              <w:rPr>
                <w:rFonts w:ascii="Times New Roman" w:hAnsi="Times New Roman" w:cs="Times New Roman"/>
                <w:color w:val="auto"/>
                <w:szCs w:val="24"/>
              </w:rPr>
              <w:t>ulu kaupade ja teenuste m</w:t>
            </w:r>
            <w:r w:rsidR="003C541D">
              <w:rPr>
                <w:rFonts w:ascii="Times New Roman" w:hAnsi="Times New Roman" w:cs="Times New Roman"/>
                <w:color w:val="auto"/>
                <w:szCs w:val="24"/>
              </w:rPr>
              <w:t>üügist 11 159 eurot.</w:t>
            </w:r>
          </w:p>
          <w:p w14:paraId="1C2DE32D" w14:textId="0F97B343" w:rsidR="00853FD3" w:rsidRDefault="00853FD3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476A4">
              <w:rPr>
                <w:rFonts w:ascii="Times New Roman" w:hAnsi="Times New Roman" w:cs="Times New Roman"/>
                <w:color w:val="auto"/>
                <w:szCs w:val="24"/>
              </w:rPr>
              <w:t xml:space="preserve">Põhitegevuse </w:t>
            </w:r>
            <w:r w:rsidR="00B1639F" w:rsidRPr="00A476A4">
              <w:rPr>
                <w:rFonts w:ascii="Times New Roman" w:hAnsi="Times New Roman" w:cs="Times New Roman"/>
                <w:color w:val="auto"/>
                <w:szCs w:val="24"/>
              </w:rPr>
              <w:t>k</w:t>
            </w:r>
            <w:r w:rsidR="00D12B15" w:rsidRPr="00A476A4">
              <w:rPr>
                <w:rFonts w:ascii="Times New Roman" w:hAnsi="Times New Roman" w:cs="Times New Roman"/>
                <w:color w:val="auto"/>
                <w:szCs w:val="24"/>
              </w:rPr>
              <w:t>ulud suurenevad</w:t>
            </w:r>
            <w:r w:rsidR="00D12B15">
              <w:rPr>
                <w:rFonts w:ascii="Times New Roman" w:hAnsi="Times New Roman" w:cs="Times New Roman"/>
                <w:color w:val="auto"/>
                <w:szCs w:val="24"/>
              </w:rPr>
              <w:t xml:space="preserve"> 209 035 eurot. Valitsemiskulud suurenevad 44</w:t>
            </w:r>
            <w:r w:rsidR="007C5BDB">
              <w:rPr>
                <w:rFonts w:ascii="Times New Roman" w:hAnsi="Times New Roman" w:cs="Times New Roman"/>
                <w:color w:val="auto"/>
                <w:szCs w:val="24"/>
              </w:rPr>
              <w:t> 605 eurot</w:t>
            </w:r>
            <w:r w:rsidR="00940BD1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  <w:r w:rsidR="007C5BDB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940BD1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720694">
              <w:rPr>
                <w:rFonts w:ascii="Times New Roman" w:hAnsi="Times New Roman" w:cs="Times New Roman"/>
                <w:color w:val="auto"/>
                <w:szCs w:val="24"/>
              </w:rPr>
              <w:t xml:space="preserve"> Keskkonnakaitselised kulud suurenevad 39 000 eurot, seoses SA KIK poolt rahastatud</w:t>
            </w:r>
            <w:r w:rsidR="0097669F">
              <w:rPr>
                <w:rFonts w:ascii="Times New Roman" w:hAnsi="Times New Roman" w:cs="Times New Roman"/>
                <w:color w:val="auto"/>
                <w:szCs w:val="24"/>
              </w:rPr>
              <w:t xml:space="preserve"> projektiga.</w:t>
            </w:r>
          </w:p>
          <w:p w14:paraId="4EBDF0CC" w14:textId="4C512C9F" w:rsidR="00940BD1" w:rsidRDefault="005315B8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Haridusvaldkond suureneb 62 466 euro võrra. </w:t>
            </w:r>
            <w:r w:rsidR="000E353C">
              <w:rPr>
                <w:rFonts w:ascii="Times New Roman" w:hAnsi="Times New Roman" w:cs="Times New Roman"/>
                <w:color w:val="auto"/>
                <w:szCs w:val="24"/>
              </w:rPr>
              <w:t>Alusharidus suureneb põhiliselt Võsu</w:t>
            </w:r>
            <w:r w:rsidR="000D7143">
              <w:rPr>
                <w:rFonts w:ascii="Times New Roman" w:hAnsi="Times New Roman" w:cs="Times New Roman"/>
                <w:color w:val="auto"/>
                <w:szCs w:val="24"/>
              </w:rPr>
              <w:t xml:space="preserve"> lasteaia uue rühma </w:t>
            </w:r>
            <w:r w:rsidR="00A24545">
              <w:rPr>
                <w:rFonts w:ascii="Times New Roman" w:hAnsi="Times New Roman" w:cs="Times New Roman"/>
                <w:color w:val="auto"/>
                <w:szCs w:val="24"/>
              </w:rPr>
              <w:t xml:space="preserve">avamisega kogumaksumus 25 000 eurot, </w:t>
            </w:r>
            <w:r w:rsidR="00883730">
              <w:rPr>
                <w:rFonts w:ascii="Times New Roman" w:hAnsi="Times New Roman" w:cs="Times New Roman"/>
                <w:color w:val="auto"/>
                <w:szCs w:val="24"/>
              </w:rPr>
              <w:t>10 000 eurot on lisatud lasteaia kohtade tasumiseks teistele omavalitsustele</w:t>
            </w:r>
            <w:r w:rsidR="008D6D06"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  <w:r w:rsidR="007B12FD">
              <w:rPr>
                <w:rFonts w:ascii="Times New Roman" w:hAnsi="Times New Roman" w:cs="Times New Roman"/>
                <w:color w:val="auto"/>
                <w:szCs w:val="24"/>
              </w:rPr>
              <w:t xml:space="preserve"> lisatud on ka</w:t>
            </w:r>
            <w:r w:rsidR="00511DAD">
              <w:rPr>
                <w:rFonts w:ascii="Times New Roman" w:hAnsi="Times New Roman" w:cs="Times New Roman"/>
                <w:color w:val="auto"/>
                <w:szCs w:val="24"/>
              </w:rPr>
              <w:t xml:space="preserve"> VIROL-i vahendusel saadud</w:t>
            </w:r>
            <w:r w:rsidR="008D6D06">
              <w:rPr>
                <w:rFonts w:ascii="Times New Roman" w:hAnsi="Times New Roman" w:cs="Times New Roman"/>
                <w:color w:val="auto"/>
                <w:szCs w:val="24"/>
              </w:rPr>
              <w:t xml:space="preserve"> KELA pe</w:t>
            </w:r>
            <w:r w:rsidR="00511DAD">
              <w:rPr>
                <w:rFonts w:ascii="Times New Roman" w:hAnsi="Times New Roman" w:cs="Times New Roman"/>
                <w:color w:val="auto"/>
                <w:szCs w:val="24"/>
              </w:rPr>
              <w:t>dagoogide koolitus</w:t>
            </w:r>
            <w:r w:rsidR="007B12FD">
              <w:rPr>
                <w:rFonts w:ascii="Times New Roman" w:hAnsi="Times New Roman" w:cs="Times New Roman"/>
                <w:color w:val="auto"/>
                <w:szCs w:val="24"/>
              </w:rPr>
              <w:t>kulud.</w:t>
            </w:r>
            <w:r w:rsidR="00E71907">
              <w:rPr>
                <w:rFonts w:ascii="Times New Roman" w:hAnsi="Times New Roman" w:cs="Times New Roman"/>
                <w:color w:val="auto"/>
                <w:szCs w:val="24"/>
              </w:rPr>
              <w:t xml:space="preserve"> Põhi</w:t>
            </w:r>
            <w:r w:rsidR="001063E8">
              <w:rPr>
                <w:rFonts w:ascii="Times New Roman" w:hAnsi="Times New Roman" w:cs="Times New Roman"/>
                <w:color w:val="auto"/>
                <w:szCs w:val="24"/>
              </w:rPr>
              <w:t xml:space="preserve">koolide kulud suurenevad valdavalt tegevustoetuste suurenemisest. Kuna Võsu </w:t>
            </w:r>
            <w:r w:rsidR="009E4746">
              <w:rPr>
                <w:rFonts w:ascii="Times New Roman" w:hAnsi="Times New Roman" w:cs="Times New Roman"/>
                <w:color w:val="auto"/>
                <w:szCs w:val="24"/>
              </w:rPr>
              <w:t xml:space="preserve">kooli köök </w:t>
            </w:r>
            <w:r w:rsidR="00A11461">
              <w:rPr>
                <w:rFonts w:ascii="Times New Roman" w:hAnsi="Times New Roman" w:cs="Times New Roman"/>
                <w:color w:val="auto"/>
                <w:szCs w:val="24"/>
              </w:rPr>
              <w:t xml:space="preserve">toitlustab ka lasteaeda on </w:t>
            </w:r>
            <w:r w:rsidR="00321488">
              <w:rPr>
                <w:rFonts w:ascii="Times New Roman" w:hAnsi="Times New Roman" w:cs="Times New Roman"/>
                <w:color w:val="auto"/>
                <w:szCs w:val="24"/>
              </w:rPr>
              <w:t>suurendatud toiduainete</w:t>
            </w:r>
            <w:r w:rsidR="008C02DF">
              <w:rPr>
                <w:rFonts w:ascii="Times New Roman" w:hAnsi="Times New Roman" w:cs="Times New Roman"/>
                <w:color w:val="auto"/>
                <w:szCs w:val="24"/>
              </w:rPr>
              <w:t xml:space="preserve"> kulu.</w:t>
            </w:r>
            <w:r w:rsidR="000822CA">
              <w:rPr>
                <w:rFonts w:ascii="Times New Roman" w:hAnsi="Times New Roman" w:cs="Times New Roman"/>
                <w:color w:val="auto"/>
                <w:szCs w:val="24"/>
              </w:rPr>
              <w:t xml:space="preserve"> Sotsiaalne</w:t>
            </w:r>
            <w:r w:rsidR="008B3115">
              <w:rPr>
                <w:rFonts w:ascii="Times New Roman" w:hAnsi="Times New Roman" w:cs="Times New Roman"/>
                <w:color w:val="auto"/>
                <w:szCs w:val="24"/>
              </w:rPr>
              <w:t xml:space="preserve"> kaitse suureneb </w:t>
            </w:r>
            <w:r w:rsidR="000C49B7">
              <w:rPr>
                <w:rFonts w:ascii="Times New Roman" w:hAnsi="Times New Roman" w:cs="Times New Roman"/>
                <w:color w:val="auto"/>
                <w:szCs w:val="24"/>
              </w:rPr>
              <w:t>62 926 eurot</w:t>
            </w:r>
            <w:r w:rsidR="00A017B7">
              <w:rPr>
                <w:rFonts w:ascii="Times New Roman" w:hAnsi="Times New Roman" w:cs="Times New Roman"/>
                <w:color w:val="auto"/>
                <w:szCs w:val="24"/>
              </w:rPr>
              <w:t xml:space="preserve"> millest</w:t>
            </w:r>
            <w:r w:rsidR="00E419B7">
              <w:rPr>
                <w:rFonts w:ascii="Times New Roman" w:hAnsi="Times New Roman" w:cs="Times New Roman"/>
                <w:color w:val="auto"/>
                <w:szCs w:val="24"/>
              </w:rPr>
              <w:t xml:space="preserve"> t</w:t>
            </w:r>
            <w:r w:rsidR="00A017B7">
              <w:rPr>
                <w:rFonts w:ascii="Times New Roman" w:hAnsi="Times New Roman" w:cs="Times New Roman"/>
                <w:color w:val="auto"/>
                <w:szCs w:val="24"/>
              </w:rPr>
              <w:t>oetus energiahindade tõusu kompenseerimiseks</w:t>
            </w:r>
            <w:r w:rsidR="00E419B7">
              <w:rPr>
                <w:rFonts w:ascii="Times New Roman" w:hAnsi="Times New Roman" w:cs="Times New Roman"/>
                <w:color w:val="auto"/>
                <w:szCs w:val="24"/>
              </w:rPr>
              <w:t xml:space="preserve"> 7</w:t>
            </w:r>
            <w:r w:rsidR="00B976BC">
              <w:rPr>
                <w:rFonts w:ascii="Times New Roman" w:hAnsi="Times New Roman" w:cs="Times New Roman"/>
                <w:color w:val="auto"/>
                <w:szCs w:val="24"/>
              </w:rPr>
              <w:t>2 600</w:t>
            </w:r>
            <w:r w:rsidR="00E419B7">
              <w:rPr>
                <w:rFonts w:ascii="Times New Roman" w:hAnsi="Times New Roman" w:cs="Times New Roman"/>
                <w:color w:val="auto"/>
                <w:szCs w:val="24"/>
              </w:rPr>
              <w:t xml:space="preserve"> eurot</w:t>
            </w:r>
            <w:r w:rsidR="00B976BC">
              <w:rPr>
                <w:rFonts w:ascii="Times New Roman" w:hAnsi="Times New Roman" w:cs="Times New Roman"/>
                <w:color w:val="auto"/>
                <w:szCs w:val="24"/>
              </w:rPr>
              <w:t>, vähenevad matusetoetus, toimetulekutoetus</w:t>
            </w:r>
            <w:r w:rsidR="00034027">
              <w:rPr>
                <w:rFonts w:ascii="Times New Roman" w:hAnsi="Times New Roman" w:cs="Times New Roman"/>
                <w:color w:val="auto"/>
                <w:szCs w:val="24"/>
              </w:rPr>
              <w:t xml:space="preserve">. </w:t>
            </w:r>
            <w:r w:rsidR="008E76A7">
              <w:rPr>
                <w:rFonts w:ascii="Times New Roman" w:hAnsi="Times New Roman" w:cs="Times New Roman"/>
                <w:color w:val="auto"/>
                <w:szCs w:val="24"/>
              </w:rPr>
              <w:t xml:space="preserve">Täiendava tuludena saadi tegevustoetust Ukraina </w:t>
            </w:r>
            <w:r w:rsidR="00BE3AF3">
              <w:rPr>
                <w:rFonts w:ascii="Times New Roman" w:hAnsi="Times New Roman" w:cs="Times New Roman"/>
                <w:color w:val="auto"/>
                <w:szCs w:val="24"/>
              </w:rPr>
              <w:t>sõjapõgenejatega tegelemiseks.</w:t>
            </w:r>
          </w:p>
          <w:p w14:paraId="61299B10" w14:textId="448E0B8E" w:rsidR="00BE3AF3" w:rsidRDefault="00DB6470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Investeerimistegevuse muutus kokku on</w:t>
            </w:r>
            <w:r w:rsidR="00F76EEE">
              <w:rPr>
                <w:rFonts w:ascii="Times New Roman" w:hAnsi="Times New Roman" w:cs="Times New Roman"/>
                <w:color w:val="auto"/>
                <w:szCs w:val="24"/>
              </w:rPr>
              <w:t xml:space="preserve"> 909 997 eurot.</w:t>
            </w:r>
            <w:r w:rsidR="00973785">
              <w:rPr>
                <w:rFonts w:ascii="Times New Roman" w:hAnsi="Times New Roman" w:cs="Times New Roman"/>
                <w:color w:val="auto"/>
                <w:szCs w:val="24"/>
              </w:rPr>
              <w:t xml:space="preserve"> Investeeringute tulud vähenevad 400 077 eurot ning </w:t>
            </w:r>
            <w:r w:rsidR="00F803E7">
              <w:rPr>
                <w:rFonts w:ascii="Times New Roman" w:hAnsi="Times New Roman" w:cs="Times New Roman"/>
                <w:color w:val="auto"/>
                <w:szCs w:val="24"/>
              </w:rPr>
              <w:t>i</w:t>
            </w:r>
            <w:r w:rsidR="00455813">
              <w:rPr>
                <w:rFonts w:ascii="Times New Roman" w:hAnsi="Times New Roman" w:cs="Times New Roman"/>
                <w:color w:val="auto"/>
                <w:szCs w:val="24"/>
              </w:rPr>
              <w:t>nvesteerimis</w:t>
            </w:r>
            <w:r w:rsidR="00F803E7">
              <w:rPr>
                <w:rFonts w:ascii="Times New Roman" w:hAnsi="Times New Roman" w:cs="Times New Roman"/>
                <w:color w:val="auto"/>
                <w:szCs w:val="24"/>
              </w:rPr>
              <w:t>tegevuse</w:t>
            </w:r>
            <w:r w:rsidR="00455813">
              <w:rPr>
                <w:rFonts w:ascii="Times New Roman" w:hAnsi="Times New Roman" w:cs="Times New Roman"/>
                <w:color w:val="auto"/>
                <w:szCs w:val="24"/>
              </w:rPr>
              <w:t xml:space="preserve"> kulud suurenevad 509 920 eurot.</w:t>
            </w:r>
          </w:p>
          <w:p w14:paraId="5838CC31" w14:textId="54CD8D37" w:rsidR="00001824" w:rsidRDefault="00001824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Loobuti projekti</w:t>
            </w:r>
            <w:r w:rsidR="00C62F38">
              <w:rPr>
                <w:rFonts w:ascii="Times New Roman" w:hAnsi="Times New Roman" w:cs="Times New Roman"/>
                <w:color w:val="auto"/>
                <w:szCs w:val="24"/>
              </w:rPr>
              <w:t xml:space="preserve"> „Haljala valla külade tänavavalgustuse renoveerimine“</w:t>
            </w:r>
            <w:r w:rsidR="00FA506E">
              <w:rPr>
                <w:rFonts w:ascii="Times New Roman" w:hAnsi="Times New Roman" w:cs="Times New Roman"/>
                <w:color w:val="auto"/>
                <w:szCs w:val="24"/>
              </w:rPr>
              <w:t xml:space="preserve"> ning tuleb tagas</w:t>
            </w:r>
            <w:r w:rsidR="00C92C53">
              <w:rPr>
                <w:rFonts w:ascii="Times New Roman" w:hAnsi="Times New Roman" w:cs="Times New Roman"/>
                <w:color w:val="auto"/>
                <w:szCs w:val="24"/>
              </w:rPr>
              <w:t>tada</w:t>
            </w:r>
            <w:r w:rsidR="009E1DCC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30686A">
              <w:rPr>
                <w:rFonts w:ascii="Times New Roman" w:hAnsi="Times New Roman" w:cs="Times New Roman"/>
                <w:color w:val="auto"/>
                <w:szCs w:val="24"/>
              </w:rPr>
              <w:t>13 471,92 eurot ning</w:t>
            </w:r>
            <w:r w:rsidR="00243EA3">
              <w:rPr>
                <w:rFonts w:ascii="Times New Roman" w:hAnsi="Times New Roman" w:cs="Times New Roman"/>
                <w:color w:val="auto"/>
                <w:szCs w:val="24"/>
              </w:rPr>
              <w:t xml:space="preserve"> kustutada saamata sihtfinantseerimise nõue 3173,8</w:t>
            </w:r>
            <w:r w:rsidR="00DD1A5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="00243EA3">
              <w:rPr>
                <w:rFonts w:ascii="Times New Roman" w:hAnsi="Times New Roman" w:cs="Times New Roman"/>
                <w:color w:val="auto"/>
                <w:szCs w:val="24"/>
              </w:rPr>
              <w:t xml:space="preserve"> kokku </w:t>
            </w:r>
            <w:r w:rsidR="00E61EF5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  <w:r w:rsidR="00DD1A59">
              <w:rPr>
                <w:rFonts w:ascii="Times New Roman" w:hAnsi="Times New Roman" w:cs="Times New Roman"/>
                <w:color w:val="auto"/>
                <w:szCs w:val="24"/>
              </w:rPr>
              <w:t> </w:t>
            </w:r>
            <w:r w:rsidR="00E61EF5">
              <w:rPr>
                <w:rFonts w:ascii="Times New Roman" w:hAnsi="Times New Roman" w:cs="Times New Roman"/>
                <w:color w:val="auto"/>
                <w:szCs w:val="24"/>
              </w:rPr>
              <w:t>645</w:t>
            </w:r>
            <w:r w:rsidR="00DD1A59">
              <w:rPr>
                <w:rFonts w:ascii="Times New Roman" w:hAnsi="Times New Roman" w:cs="Times New Roman"/>
                <w:color w:val="auto"/>
                <w:szCs w:val="24"/>
              </w:rPr>
              <w:t xml:space="preserve"> eurot.</w:t>
            </w:r>
            <w:r w:rsidR="00705630">
              <w:rPr>
                <w:rFonts w:ascii="Times New Roman" w:hAnsi="Times New Roman" w:cs="Times New Roman"/>
                <w:color w:val="auto"/>
                <w:szCs w:val="24"/>
              </w:rPr>
              <w:t xml:space="preserve"> Toetus väheneb </w:t>
            </w:r>
            <w:r w:rsidR="00F447DB">
              <w:rPr>
                <w:rFonts w:ascii="Times New Roman" w:hAnsi="Times New Roman" w:cs="Times New Roman"/>
                <w:color w:val="auto"/>
                <w:szCs w:val="24"/>
              </w:rPr>
              <w:t>135 077 eurot.</w:t>
            </w:r>
          </w:p>
          <w:p w14:paraId="7719B49A" w14:textId="230FCF17" w:rsidR="00FC3A23" w:rsidRDefault="00ED47BF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Haljala</w:t>
            </w:r>
            <w:r w:rsidR="00F270B3">
              <w:rPr>
                <w:rFonts w:ascii="Times New Roman" w:hAnsi="Times New Roman" w:cs="Times New Roman"/>
                <w:color w:val="auto"/>
                <w:szCs w:val="24"/>
              </w:rPr>
              <w:t xml:space="preserve"> koolihoone ehituse</w:t>
            </w:r>
            <w:r w:rsidR="006416F5">
              <w:rPr>
                <w:rFonts w:ascii="Times New Roman" w:hAnsi="Times New Roman" w:cs="Times New Roman"/>
                <w:color w:val="auto"/>
                <w:szCs w:val="24"/>
              </w:rPr>
              <w:t xml:space="preserve"> finantseerimiseks saadavat toetust Haridus- ja Teadusministeeriumilt</w:t>
            </w:r>
            <w:r w:rsidR="00BD0312">
              <w:rPr>
                <w:rFonts w:ascii="Times New Roman" w:hAnsi="Times New Roman" w:cs="Times New Roman"/>
                <w:color w:val="auto"/>
                <w:szCs w:val="24"/>
              </w:rPr>
              <w:t xml:space="preserve"> vähendatakse 445 000 eurot ning spordihoone ehituse </w:t>
            </w:r>
            <w:r w:rsidR="00F90941">
              <w:rPr>
                <w:rFonts w:ascii="Times New Roman" w:hAnsi="Times New Roman" w:cs="Times New Roman"/>
                <w:color w:val="auto"/>
                <w:szCs w:val="24"/>
              </w:rPr>
              <w:t xml:space="preserve">toetust 250 000 eurot </w:t>
            </w:r>
            <w:r w:rsidR="00A3140F">
              <w:rPr>
                <w:rFonts w:ascii="Times New Roman" w:hAnsi="Times New Roman" w:cs="Times New Roman"/>
                <w:color w:val="auto"/>
                <w:szCs w:val="24"/>
              </w:rPr>
              <w:t>695 000 eurot, kuna eelarve</w:t>
            </w:r>
            <w:r w:rsidR="00FD33DE">
              <w:rPr>
                <w:rFonts w:ascii="Times New Roman" w:hAnsi="Times New Roman" w:cs="Times New Roman"/>
                <w:color w:val="auto"/>
                <w:szCs w:val="24"/>
              </w:rPr>
              <w:t xml:space="preserve"> menetlemise protsessis ei olnud selge kas detsembri kuu aktid kajastatakse 20</w:t>
            </w:r>
            <w:r w:rsidR="00FB7D91">
              <w:rPr>
                <w:rFonts w:ascii="Times New Roman" w:hAnsi="Times New Roman" w:cs="Times New Roman"/>
                <w:color w:val="auto"/>
                <w:szCs w:val="24"/>
              </w:rPr>
              <w:t>21 või 2022 aasta.</w:t>
            </w:r>
          </w:p>
          <w:p w14:paraId="30887767" w14:textId="1CC49017" w:rsidR="000A47B0" w:rsidRDefault="000A47B0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Täiendava tuluna on planeeritud põhivara müüki </w:t>
            </w:r>
            <w:r w:rsidR="000515CF">
              <w:rPr>
                <w:rFonts w:ascii="Times New Roman" w:hAnsi="Times New Roman" w:cs="Times New Roman"/>
                <w:color w:val="auto"/>
                <w:szCs w:val="24"/>
              </w:rPr>
              <w:t>430 000 euro eest</w:t>
            </w:r>
            <w:r w:rsidR="00DA67F0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  <w:p w14:paraId="3BD871EF" w14:textId="77777777" w:rsidR="00DA67F0" w:rsidRDefault="00DA67F0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59980B29" w14:textId="36588971" w:rsidR="00E33ABA" w:rsidRDefault="00E33ABA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Investeerimistegevuse kuludes väheneb </w:t>
            </w:r>
            <w:r w:rsidR="00CC4367">
              <w:rPr>
                <w:rFonts w:ascii="Times New Roman" w:hAnsi="Times New Roman" w:cs="Times New Roman"/>
                <w:color w:val="auto"/>
                <w:szCs w:val="24"/>
              </w:rPr>
              <w:t xml:space="preserve">loobutud projekti kulu 118 432 eurot ning </w:t>
            </w:r>
            <w:r w:rsidR="000A47B0">
              <w:rPr>
                <w:rFonts w:ascii="Times New Roman" w:hAnsi="Times New Roman" w:cs="Times New Roman"/>
                <w:color w:val="auto"/>
                <w:szCs w:val="24"/>
              </w:rPr>
              <w:t>s</w:t>
            </w:r>
            <w:r w:rsidR="000515CF">
              <w:rPr>
                <w:rFonts w:ascii="Times New Roman" w:hAnsi="Times New Roman" w:cs="Times New Roman"/>
                <w:color w:val="auto"/>
                <w:szCs w:val="24"/>
              </w:rPr>
              <w:t xml:space="preserve">uurendatakse </w:t>
            </w:r>
            <w:r w:rsidR="007C2FAB">
              <w:rPr>
                <w:rFonts w:ascii="Times New Roman" w:hAnsi="Times New Roman" w:cs="Times New Roman"/>
                <w:color w:val="auto"/>
                <w:szCs w:val="24"/>
              </w:rPr>
              <w:t>Haljala koolihoone</w:t>
            </w:r>
            <w:r w:rsidR="00795F88">
              <w:rPr>
                <w:rFonts w:ascii="Times New Roman" w:hAnsi="Times New Roman" w:cs="Times New Roman"/>
                <w:color w:val="auto"/>
                <w:szCs w:val="24"/>
              </w:rPr>
              <w:t xml:space="preserve"> maksumust 340 000 eurot ning spordihoone maksumust </w:t>
            </w:r>
            <w:r w:rsidR="00BE4CEF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="00B31814">
              <w:rPr>
                <w:rFonts w:ascii="Times New Roman" w:hAnsi="Times New Roman" w:cs="Times New Roman"/>
                <w:color w:val="auto"/>
                <w:szCs w:val="24"/>
              </w:rPr>
              <w:t>88</w:t>
            </w:r>
            <w:r w:rsidR="00BE4CEF">
              <w:rPr>
                <w:rFonts w:ascii="Times New Roman" w:hAnsi="Times New Roman" w:cs="Times New Roman"/>
                <w:color w:val="auto"/>
                <w:szCs w:val="24"/>
              </w:rPr>
              <w:t> </w:t>
            </w:r>
            <w:r w:rsidR="00B31814">
              <w:rPr>
                <w:rFonts w:ascii="Times New Roman" w:hAnsi="Times New Roman" w:cs="Times New Roman"/>
                <w:color w:val="auto"/>
                <w:szCs w:val="24"/>
              </w:rPr>
              <w:t>000</w:t>
            </w:r>
            <w:r w:rsidR="00BE4CEF">
              <w:rPr>
                <w:rFonts w:ascii="Times New Roman" w:hAnsi="Times New Roman" w:cs="Times New Roman"/>
                <w:color w:val="auto"/>
                <w:szCs w:val="24"/>
              </w:rPr>
              <w:t xml:space="preserve"> eurot.</w:t>
            </w:r>
          </w:p>
          <w:p w14:paraId="7D9D857F" w14:textId="3CB3E34A" w:rsidR="00BE4CEF" w:rsidRDefault="00BE4CEF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Suureneb ka </w:t>
            </w:r>
            <w:r w:rsidR="00695273">
              <w:rPr>
                <w:rFonts w:ascii="Times New Roman" w:hAnsi="Times New Roman" w:cs="Times New Roman"/>
                <w:color w:val="auto"/>
                <w:szCs w:val="24"/>
              </w:rPr>
              <w:t xml:space="preserve">põhivara sihtfinantseerimiseks antav tegevustoetus </w:t>
            </w:r>
            <w:r w:rsidR="00D755B4">
              <w:rPr>
                <w:rFonts w:ascii="Times New Roman" w:hAnsi="Times New Roman" w:cs="Times New Roman"/>
                <w:color w:val="auto"/>
                <w:szCs w:val="24"/>
              </w:rPr>
              <w:t>kohalikele MTÜ-le</w:t>
            </w:r>
            <w:r w:rsidR="0074357C">
              <w:rPr>
                <w:rFonts w:ascii="Times New Roman" w:hAnsi="Times New Roman" w:cs="Times New Roman"/>
                <w:color w:val="auto"/>
                <w:szCs w:val="24"/>
              </w:rPr>
              <w:t xml:space="preserve"> 14 119 eurot</w:t>
            </w:r>
            <w:r w:rsidR="00D755B4">
              <w:rPr>
                <w:rFonts w:ascii="Times New Roman" w:hAnsi="Times New Roman" w:cs="Times New Roman"/>
                <w:color w:val="auto"/>
                <w:szCs w:val="24"/>
              </w:rPr>
              <w:t xml:space="preserve"> ning toetus maakondliku loomade varjupaiga ehituseks</w:t>
            </w:r>
            <w:r w:rsidR="0078180C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74357C">
              <w:rPr>
                <w:rFonts w:ascii="Times New Roman" w:hAnsi="Times New Roman" w:cs="Times New Roman"/>
                <w:color w:val="auto"/>
                <w:szCs w:val="24"/>
              </w:rPr>
              <w:t>6 233 eurot</w:t>
            </w:r>
            <w:r w:rsidR="006F333A"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  <w:r w:rsidR="00D755B4">
              <w:rPr>
                <w:rFonts w:ascii="Times New Roman" w:hAnsi="Times New Roman" w:cs="Times New Roman"/>
                <w:color w:val="auto"/>
                <w:szCs w:val="24"/>
              </w:rPr>
              <w:t xml:space="preserve"> kokku 20</w:t>
            </w:r>
            <w:r w:rsidR="00A86ED2">
              <w:rPr>
                <w:rFonts w:ascii="Times New Roman" w:hAnsi="Times New Roman" w:cs="Times New Roman"/>
                <w:color w:val="auto"/>
                <w:szCs w:val="24"/>
              </w:rPr>
              <w:t> 352 eurot.</w:t>
            </w:r>
          </w:p>
          <w:p w14:paraId="4DD9C36D" w14:textId="690AA3E3" w:rsidR="00A86ED2" w:rsidRDefault="00A86ED2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Kuna laenu kasutus on olnud planeeritust </w:t>
            </w:r>
            <w:r w:rsidR="00341C8D">
              <w:rPr>
                <w:rFonts w:ascii="Times New Roman" w:hAnsi="Times New Roman" w:cs="Times New Roman"/>
                <w:color w:val="auto"/>
                <w:szCs w:val="24"/>
              </w:rPr>
              <w:t xml:space="preserve">väiksem vähendatakse laenuintresside kulu </w:t>
            </w:r>
            <w:r w:rsidR="00727374">
              <w:rPr>
                <w:rFonts w:ascii="Times New Roman" w:hAnsi="Times New Roman" w:cs="Times New Roman"/>
                <w:color w:val="auto"/>
                <w:szCs w:val="24"/>
              </w:rPr>
              <w:t>20 000 eurot.</w:t>
            </w:r>
          </w:p>
          <w:p w14:paraId="583E2989" w14:textId="63CC4017" w:rsidR="00727374" w:rsidRDefault="00727374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DC38B99" w14:textId="182173F3" w:rsidR="00727374" w:rsidRDefault="00727374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Investeerimistegevuse puudujääv osa kaetakse</w:t>
            </w:r>
            <w:r w:rsidR="001003F7">
              <w:rPr>
                <w:rFonts w:ascii="Times New Roman" w:hAnsi="Times New Roman" w:cs="Times New Roman"/>
                <w:color w:val="auto"/>
                <w:szCs w:val="24"/>
              </w:rPr>
              <w:t xml:space="preserve"> likviidsetest vahenditest, millest võetakse kasutusele 888 132 eurot. Likviidsete vahendite jää</w:t>
            </w:r>
            <w:r w:rsidR="001C66CC">
              <w:rPr>
                <w:rFonts w:ascii="Times New Roman" w:hAnsi="Times New Roman" w:cs="Times New Roman"/>
                <w:color w:val="auto"/>
                <w:szCs w:val="24"/>
              </w:rPr>
              <w:t>k on 8 310 eurot.</w:t>
            </w:r>
          </w:p>
          <w:p w14:paraId="3B43D88F" w14:textId="40ABCCE6" w:rsidR="005E0CD0" w:rsidRDefault="00940BD1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35E5F1EB" w14:textId="4E723420" w:rsidR="0000445A" w:rsidRPr="00694A8E" w:rsidRDefault="0000445A" w:rsidP="00694A8E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14:paraId="13628EFB" w14:textId="77777777" w:rsidR="00694A8E" w:rsidRDefault="00694A8E" w:rsidP="00613E5E">
      <w:pPr>
        <w:jc w:val="both"/>
      </w:pPr>
    </w:p>
    <w:sectPr w:rsidR="00694A8E" w:rsidSect="00E07609">
      <w:pgSz w:w="11906" w:h="16838"/>
      <w:pgMar w:top="1418" w:right="1134" w:bottom="1418" w:left="1701" w:header="85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2760" w14:textId="77777777" w:rsidR="00D77769" w:rsidRDefault="00D77769" w:rsidP="004F68A4">
      <w:pPr>
        <w:spacing w:after="0"/>
      </w:pPr>
      <w:r>
        <w:separator/>
      </w:r>
    </w:p>
  </w:endnote>
  <w:endnote w:type="continuationSeparator" w:id="0">
    <w:p w14:paraId="2E8A5119" w14:textId="77777777" w:rsidR="00D77769" w:rsidRDefault="00D77769" w:rsidP="004F6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1D72" w14:textId="77777777" w:rsidR="00D77769" w:rsidRDefault="00D77769" w:rsidP="004F68A4">
      <w:pPr>
        <w:spacing w:after="0"/>
      </w:pPr>
      <w:r>
        <w:separator/>
      </w:r>
    </w:p>
  </w:footnote>
  <w:footnote w:type="continuationSeparator" w:id="0">
    <w:p w14:paraId="572A74FE" w14:textId="77777777" w:rsidR="00D77769" w:rsidRDefault="00D77769" w:rsidP="004F68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7625"/>
    <w:multiLevelType w:val="hybridMultilevel"/>
    <w:tmpl w:val="00588EBE"/>
    <w:lvl w:ilvl="0" w:tplc="4CBC2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5E"/>
    <w:rsid w:val="00001824"/>
    <w:rsid w:val="0000445A"/>
    <w:rsid w:val="000150AF"/>
    <w:rsid w:val="00034027"/>
    <w:rsid w:val="000515CF"/>
    <w:rsid w:val="00057CEF"/>
    <w:rsid w:val="00061D4E"/>
    <w:rsid w:val="00065808"/>
    <w:rsid w:val="000822CA"/>
    <w:rsid w:val="0009375C"/>
    <w:rsid w:val="000A47B0"/>
    <w:rsid w:val="000A5BA1"/>
    <w:rsid w:val="000C49B7"/>
    <w:rsid w:val="000D7143"/>
    <w:rsid w:val="000E353C"/>
    <w:rsid w:val="001003F7"/>
    <w:rsid w:val="0010208F"/>
    <w:rsid w:val="001063E8"/>
    <w:rsid w:val="00173B13"/>
    <w:rsid w:val="00196483"/>
    <w:rsid w:val="001C66CC"/>
    <w:rsid w:val="001F30F7"/>
    <w:rsid w:val="00243EA3"/>
    <w:rsid w:val="00257095"/>
    <w:rsid w:val="002631C1"/>
    <w:rsid w:val="002701A1"/>
    <w:rsid w:val="002B5847"/>
    <w:rsid w:val="002E7BE1"/>
    <w:rsid w:val="002F5636"/>
    <w:rsid w:val="00303C8E"/>
    <w:rsid w:val="0030686A"/>
    <w:rsid w:val="00317582"/>
    <w:rsid w:val="00321488"/>
    <w:rsid w:val="00341C8D"/>
    <w:rsid w:val="003C541D"/>
    <w:rsid w:val="00402BBE"/>
    <w:rsid w:val="00405A37"/>
    <w:rsid w:val="00417798"/>
    <w:rsid w:val="00455813"/>
    <w:rsid w:val="00475823"/>
    <w:rsid w:val="00481DB7"/>
    <w:rsid w:val="00483D0F"/>
    <w:rsid w:val="004F68A4"/>
    <w:rsid w:val="00506A36"/>
    <w:rsid w:val="00511DAD"/>
    <w:rsid w:val="005315B8"/>
    <w:rsid w:val="005337BE"/>
    <w:rsid w:val="00535D2F"/>
    <w:rsid w:val="00544D0E"/>
    <w:rsid w:val="0054752A"/>
    <w:rsid w:val="00561E7D"/>
    <w:rsid w:val="00575CAD"/>
    <w:rsid w:val="00581D76"/>
    <w:rsid w:val="005A20D5"/>
    <w:rsid w:val="005C059E"/>
    <w:rsid w:val="005D206A"/>
    <w:rsid w:val="005E0CD0"/>
    <w:rsid w:val="00613E5E"/>
    <w:rsid w:val="006416F5"/>
    <w:rsid w:val="00684355"/>
    <w:rsid w:val="00694A8E"/>
    <w:rsid w:val="00695273"/>
    <w:rsid w:val="006C3EEF"/>
    <w:rsid w:val="006F333A"/>
    <w:rsid w:val="006F459A"/>
    <w:rsid w:val="00705630"/>
    <w:rsid w:val="00720694"/>
    <w:rsid w:val="00727374"/>
    <w:rsid w:val="0073247E"/>
    <w:rsid w:val="0074357C"/>
    <w:rsid w:val="0074592B"/>
    <w:rsid w:val="0075134F"/>
    <w:rsid w:val="0078180C"/>
    <w:rsid w:val="0078583E"/>
    <w:rsid w:val="00795F88"/>
    <w:rsid w:val="00797649"/>
    <w:rsid w:val="007B12FD"/>
    <w:rsid w:val="007C2FAB"/>
    <w:rsid w:val="007C5BDB"/>
    <w:rsid w:val="007D2476"/>
    <w:rsid w:val="00814F29"/>
    <w:rsid w:val="00853FD3"/>
    <w:rsid w:val="00880A6C"/>
    <w:rsid w:val="00883730"/>
    <w:rsid w:val="00891D5A"/>
    <w:rsid w:val="008B3115"/>
    <w:rsid w:val="008C02DF"/>
    <w:rsid w:val="008C4BB1"/>
    <w:rsid w:val="008D6D06"/>
    <w:rsid w:val="008E1820"/>
    <w:rsid w:val="008E76A7"/>
    <w:rsid w:val="00911CAF"/>
    <w:rsid w:val="009354F1"/>
    <w:rsid w:val="00935EC6"/>
    <w:rsid w:val="00940BD1"/>
    <w:rsid w:val="00947256"/>
    <w:rsid w:val="00973785"/>
    <w:rsid w:val="0097669F"/>
    <w:rsid w:val="00990CE0"/>
    <w:rsid w:val="009B3C0C"/>
    <w:rsid w:val="009E1DCC"/>
    <w:rsid w:val="009E4746"/>
    <w:rsid w:val="00A00001"/>
    <w:rsid w:val="00A017B7"/>
    <w:rsid w:val="00A11461"/>
    <w:rsid w:val="00A170A9"/>
    <w:rsid w:val="00A24545"/>
    <w:rsid w:val="00A2732B"/>
    <w:rsid w:val="00A3140F"/>
    <w:rsid w:val="00A476A4"/>
    <w:rsid w:val="00A670D9"/>
    <w:rsid w:val="00A81D94"/>
    <w:rsid w:val="00A86ED2"/>
    <w:rsid w:val="00A93C04"/>
    <w:rsid w:val="00A94742"/>
    <w:rsid w:val="00B119AE"/>
    <w:rsid w:val="00B1639F"/>
    <w:rsid w:val="00B27CEF"/>
    <w:rsid w:val="00B31814"/>
    <w:rsid w:val="00B41204"/>
    <w:rsid w:val="00B424DB"/>
    <w:rsid w:val="00B744C8"/>
    <w:rsid w:val="00B976BC"/>
    <w:rsid w:val="00BA4273"/>
    <w:rsid w:val="00BB5883"/>
    <w:rsid w:val="00BD0312"/>
    <w:rsid w:val="00BE3AF3"/>
    <w:rsid w:val="00BE4CEF"/>
    <w:rsid w:val="00C05BBD"/>
    <w:rsid w:val="00C0681C"/>
    <w:rsid w:val="00C62F38"/>
    <w:rsid w:val="00C92C53"/>
    <w:rsid w:val="00CA3BD5"/>
    <w:rsid w:val="00CC4367"/>
    <w:rsid w:val="00D12B15"/>
    <w:rsid w:val="00D36C4F"/>
    <w:rsid w:val="00D755B4"/>
    <w:rsid w:val="00D77769"/>
    <w:rsid w:val="00DA67F0"/>
    <w:rsid w:val="00DB6470"/>
    <w:rsid w:val="00DD1A59"/>
    <w:rsid w:val="00DD280B"/>
    <w:rsid w:val="00DD79DA"/>
    <w:rsid w:val="00E07609"/>
    <w:rsid w:val="00E26F62"/>
    <w:rsid w:val="00E33ABA"/>
    <w:rsid w:val="00E419B7"/>
    <w:rsid w:val="00E61EF5"/>
    <w:rsid w:val="00E71907"/>
    <w:rsid w:val="00E86E02"/>
    <w:rsid w:val="00E954D8"/>
    <w:rsid w:val="00EB7C83"/>
    <w:rsid w:val="00ED47BF"/>
    <w:rsid w:val="00ED5E96"/>
    <w:rsid w:val="00EE2606"/>
    <w:rsid w:val="00EE6449"/>
    <w:rsid w:val="00EE66DF"/>
    <w:rsid w:val="00F10BDC"/>
    <w:rsid w:val="00F15572"/>
    <w:rsid w:val="00F253A9"/>
    <w:rsid w:val="00F270B3"/>
    <w:rsid w:val="00F447DB"/>
    <w:rsid w:val="00F46925"/>
    <w:rsid w:val="00F502F7"/>
    <w:rsid w:val="00F76EEE"/>
    <w:rsid w:val="00F803E7"/>
    <w:rsid w:val="00F90941"/>
    <w:rsid w:val="00FA506E"/>
    <w:rsid w:val="00FB7D91"/>
    <w:rsid w:val="00FC3A23"/>
    <w:rsid w:val="00FD33DE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9BCBA"/>
  <w15:chartTrackingRefBased/>
  <w15:docId w15:val="{32DA61E2-5E36-4A7F-A327-AAD7D2C5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744C8"/>
    <w:pPr>
      <w:spacing w:after="40" w:line="240" w:lineRule="auto"/>
    </w:pPr>
    <w:rPr>
      <w:rFonts w:asciiTheme="majorBidi" w:hAnsiTheme="majorBidi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744C8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86E02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F68A4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4F68A4"/>
  </w:style>
  <w:style w:type="paragraph" w:styleId="Jalus">
    <w:name w:val="footer"/>
    <w:basedOn w:val="Normaallaad"/>
    <w:link w:val="JalusMrk"/>
    <w:uiPriority w:val="99"/>
    <w:unhideWhenUsed/>
    <w:rsid w:val="004F68A4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4F68A4"/>
  </w:style>
  <w:style w:type="paragraph" w:customStyle="1" w:styleId="Default">
    <w:name w:val="Default"/>
    <w:rsid w:val="00684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68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B744C8"/>
    <w:rPr>
      <w:rFonts w:asciiTheme="majorBidi" w:eastAsiaTheme="majorEastAsia" w:hAnsiTheme="majorBidi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86E02"/>
    <w:rPr>
      <w:rFonts w:asciiTheme="majorBidi" w:eastAsiaTheme="majorEastAsia" w:hAnsiTheme="majorBidi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A2732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2732B"/>
    <w:rPr>
      <w:color w:val="605E5C"/>
      <w:shd w:val="clear" w:color="auto" w:fill="E1DFDD"/>
    </w:rPr>
  </w:style>
  <w:style w:type="table" w:customStyle="1" w:styleId="Kontuurtabel1">
    <w:name w:val="Kontuurtabel1"/>
    <w:basedOn w:val="Normaaltabel"/>
    <w:next w:val="Kontuurtabel"/>
    <w:uiPriority w:val="39"/>
    <w:rsid w:val="00694A8E"/>
    <w:pPr>
      <w:spacing w:after="0" w:line="240" w:lineRule="auto"/>
    </w:pPr>
    <w:rPr>
      <w:rFonts w:ascii="Times New Roman" w:hAnsi="Times New Roman" w:cs="Arial"/>
      <w:bCs/>
      <w:color w:val="000000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A000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igiteataja.ee/akt/4250120180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igiteataja.ee/akt/117122020006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iigiteataja.ee/akt/125062021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Tomingas\OneDrive%20-%20Haljala%20Vallavalitsus\Dokumendid\Kohandatud%20Office'i%20mallid\VVK_&#245;igusakt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BDA97CB042D45B0BB7F85BE0646C8" ma:contentTypeVersion="14" ma:contentTypeDescription="Loo uus dokument" ma:contentTypeScope="" ma:versionID="42f8f4b032f66dfbe2775e934a40182f">
  <xsd:schema xmlns:xsd="http://www.w3.org/2001/XMLSchema" xmlns:xs="http://www.w3.org/2001/XMLSchema" xmlns:p="http://schemas.microsoft.com/office/2006/metadata/properties" xmlns:ns3="8f418350-b636-45f4-a644-b813ed180c49" xmlns:ns4="e00b9a0e-2030-4160-87b8-1bb532138537" targetNamespace="http://schemas.microsoft.com/office/2006/metadata/properties" ma:root="true" ma:fieldsID="e02df3d7b7a80ecfdeb9720165b99aed" ns3:_="" ns4:_="">
    <xsd:import namespace="8f418350-b636-45f4-a644-b813ed180c49"/>
    <xsd:import namespace="e00b9a0e-2030-4160-87b8-1bb5321385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8350-b636-45f4-a644-b813ed180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b9a0e-2030-4160-87b8-1bb532138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55CD1-DE35-44B5-A0A4-E1C51BF83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8350-b636-45f4-a644-b813ed180c49"/>
    <ds:schemaRef ds:uri="e00b9a0e-2030-4160-87b8-1bb532138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036B8-4BF8-46FD-8A0A-3C77C5C20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D5A798-A756-4323-B5F0-5DEF352EC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VVK_õigusakt</Template>
  <TotalTime>1</TotalTime>
  <Pages>2</Pages>
  <Words>522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Tomingas</dc:creator>
  <cp:keywords/>
  <dc:description/>
  <cp:lastModifiedBy>Kristi Tomingas</cp:lastModifiedBy>
  <cp:revision>2</cp:revision>
  <cp:lastPrinted>2022-03-08T11:13:00Z</cp:lastPrinted>
  <dcterms:created xsi:type="dcterms:W3CDTF">2022-06-07T07:42:00Z</dcterms:created>
  <dcterms:modified xsi:type="dcterms:W3CDTF">2022-06-07T07:42:00Z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0x0101002ADBDA97CB042D45B0BB7F85BE0646C8</vt:lpwstr>
  </property>
</Properties>
</file>